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від _</w:t>
      </w:r>
      <w:r w:rsidR="00E46FF3">
        <w:rPr>
          <w:rStyle w:val="rvts15"/>
          <w:noProof/>
        </w:rPr>
        <w:t>0</w:t>
      </w:r>
      <w:r w:rsidR="00506698">
        <w:rPr>
          <w:rStyle w:val="rvts15"/>
          <w:noProof/>
        </w:rPr>
        <w:t>8</w:t>
      </w:r>
      <w:r w:rsidR="00E46FF3">
        <w:rPr>
          <w:rStyle w:val="rvts15"/>
          <w:noProof/>
        </w:rPr>
        <w:t>.09.2020</w:t>
      </w:r>
      <w:r w:rsidR="0033525E">
        <w:rPr>
          <w:rStyle w:val="rvts15"/>
          <w:noProof/>
        </w:rPr>
        <w:t>_</w:t>
      </w:r>
      <w:r>
        <w:rPr>
          <w:rStyle w:val="rvts15"/>
          <w:noProof/>
        </w:rPr>
        <w:t>№ __</w:t>
      </w:r>
      <w:r w:rsidR="0033525E">
        <w:rPr>
          <w:rStyle w:val="rvts15"/>
          <w:noProof/>
        </w:rPr>
        <w:t>120</w:t>
      </w:r>
      <w:r>
        <w:rPr>
          <w:rStyle w:val="rvts15"/>
          <w:noProof/>
        </w:rPr>
        <w:t>___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D314AD">
        <w:rPr>
          <w:rStyle w:val="rvts15"/>
          <w:noProof/>
        </w:rPr>
        <w:t>Б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D314A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</w:t>
      </w:r>
      <w:r w:rsidR="00D314AD">
        <w:rPr>
          <w:rStyle w:val="rvts15"/>
          <w:noProof/>
        </w:rPr>
        <w:t>ЗАВІДУВАЧА СЕКТОРУ ПРАВОВОГО ЗАБЕЗПЕЧЕННЯ</w:t>
      </w:r>
    </w:p>
    <w:p w:rsidR="009E043D" w:rsidRPr="009821BD" w:rsidRDefault="00A73E02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3525E" w:rsidTr="00E46FF3">
        <w:trPr>
          <w:trHeight w:val="2527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31B" w:rsidRPr="006B56CA" w:rsidRDefault="00CE7E55" w:rsidP="009B697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6B56CA">
              <w:rPr>
                <w:sz w:val="24"/>
                <w:szCs w:val="24"/>
              </w:rPr>
              <w:t>Організовує планування роботи сектору правового забезпечення та забезпечує виконання покладених на сектор завдань та функцій.</w:t>
            </w:r>
          </w:p>
          <w:p w:rsidR="00CE7E55" w:rsidRPr="006B56CA" w:rsidRDefault="00CE7E55" w:rsidP="009B697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6B56CA">
              <w:rPr>
                <w:color w:val="333333"/>
                <w:sz w:val="24"/>
                <w:szCs w:val="24"/>
              </w:rPr>
              <w:t>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Інспекції, а також погоджує (візує) проекти договорів за наявності погодження (візи) керівників</w:t>
            </w:r>
            <w:r w:rsidR="006B56CA" w:rsidRPr="006B56CA">
              <w:rPr>
                <w:color w:val="333333"/>
                <w:sz w:val="24"/>
                <w:szCs w:val="24"/>
              </w:rPr>
              <w:t xml:space="preserve"> заінтересованих структурних підрозділів</w:t>
            </w:r>
            <w:r w:rsidRPr="006B56CA">
              <w:rPr>
                <w:color w:val="333333"/>
                <w:sz w:val="24"/>
                <w:szCs w:val="24"/>
              </w:rPr>
              <w:t>.</w:t>
            </w:r>
          </w:p>
          <w:p w:rsidR="006B56CA" w:rsidRPr="006B56CA" w:rsidRDefault="00340B56" w:rsidP="006B56CA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</w:t>
            </w:r>
            <w:r w:rsidR="006B56CA" w:rsidRPr="006B56CA">
              <w:rPr>
                <w:color w:val="333333"/>
              </w:rPr>
              <w:t>Організовує претензійну та позовну роботу, здійснює контроль за її проведенням;</w:t>
            </w:r>
          </w:p>
          <w:p w:rsidR="00340B56" w:rsidRPr="00A15F17" w:rsidRDefault="00340B56" w:rsidP="00340B5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>- А</w:t>
            </w:r>
            <w:r w:rsidRPr="00A15F17">
              <w:rPr>
                <w:color w:val="333333"/>
              </w:rPr>
              <w:t>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в Інспекції,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340B56" w:rsidRPr="00C32960" w:rsidRDefault="00340B56" w:rsidP="00340B5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З</w:t>
            </w:r>
            <w:r w:rsidRPr="00C32960">
              <w:rPr>
                <w:color w:val="333333"/>
              </w:rPr>
              <w:t>дійснює методичне керівництво правовою роботою  Інспекції,  перевіряє стан правової роботи та подає пропозиції на розгляд начальника інспекції щодо її поліпшення, усунення недоліків у правовому забезпеченні діяльності Інспекції, вживає заходів до впровадження новітніх форм і методів діяльності юридичної служби, виконання актів Мін'юсту та його територіальних органів;</w:t>
            </w:r>
          </w:p>
          <w:p w:rsidR="00340B56" w:rsidRPr="00724DD6" w:rsidRDefault="00340B56" w:rsidP="00340B5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З</w:t>
            </w:r>
            <w:r w:rsidRPr="00724DD6">
              <w:rPr>
                <w:color w:val="333333"/>
              </w:rPr>
              <w:t>дійснює заходи, спрямовані на підвищення рівня правових знань працівників Інспекції;</w:t>
            </w:r>
          </w:p>
          <w:p w:rsidR="00340B56" w:rsidRPr="00724DD6" w:rsidRDefault="00340B56" w:rsidP="00340B5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>- З</w:t>
            </w:r>
            <w:r w:rsidRPr="00724DD6">
              <w:rPr>
                <w:color w:val="333333"/>
              </w:rPr>
              <w:t>абезпечує в установленому порядку представлення інтересів Інспекції в судах та інших органах.</w:t>
            </w:r>
          </w:p>
          <w:p w:rsidR="00340B56" w:rsidRPr="00FE3A6A" w:rsidRDefault="00340B56" w:rsidP="00340B5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Р</w:t>
            </w:r>
            <w:r w:rsidRPr="00FE3A6A">
              <w:rPr>
                <w:color w:val="333333"/>
              </w:rPr>
              <w:t>озглядає проекти нормативно-правових актів та інших документів, які надійшли для погодження, з питань, що належать до компетенції, та готує пропозиції до них;</w:t>
            </w:r>
          </w:p>
          <w:p w:rsidR="006B56CA" w:rsidRDefault="00224DB6" w:rsidP="009B697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224DB6">
              <w:rPr>
                <w:sz w:val="24"/>
                <w:szCs w:val="24"/>
              </w:rPr>
              <w:t xml:space="preserve">Веде встановлену </w:t>
            </w:r>
            <w:proofErr w:type="spellStart"/>
            <w:r w:rsidRPr="00224DB6">
              <w:rPr>
                <w:sz w:val="24"/>
                <w:szCs w:val="24"/>
              </w:rPr>
              <w:t>звітно</w:t>
            </w:r>
            <w:proofErr w:type="spellEnd"/>
            <w:r w:rsidRPr="00224DB6">
              <w:rPr>
                <w:sz w:val="24"/>
                <w:szCs w:val="24"/>
              </w:rPr>
              <w:t xml:space="preserve"> – облікову документацію, готує державну статистичну звітність з  правових питань.</w:t>
            </w:r>
          </w:p>
          <w:p w:rsidR="00224DB6" w:rsidRPr="00C62335" w:rsidRDefault="00224DB6" w:rsidP="00224DB6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- О</w:t>
            </w:r>
            <w:r w:rsidRPr="00C62335">
              <w:rPr>
                <w:color w:val="333333"/>
              </w:rPr>
              <w:t xml:space="preserve">рганізовує і проводить роботу, пов'язану з </w:t>
            </w:r>
            <w:r w:rsidRPr="00C62335">
              <w:rPr>
                <w:color w:val="333333"/>
              </w:rPr>
              <w:lastRenderedPageBreak/>
              <w:t xml:space="preserve">підвищенням кваліфікації працівників </w:t>
            </w:r>
            <w:r>
              <w:rPr>
                <w:color w:val="333333"/>
              </w:rPr>
              <w:t xml:space="preserve">сектору правового забезпечення </w:t>
            </w:r>
            <w:r w:rsidRPr="00C62335">
              <w:rPr>
                <w:color w:val="333333"/>
              </w:rPr>
              <w:t>Інспекції, що належить до сфери його управління, роз'яснює застосування законодавства, надає правові консультації з питань, що належать до компетенції</w:t>
            </w:r>
            <w:r>
              <w:rPr>
                <w:color w:val="333333"/>
              </w:rPr>
              <w:t xml:space="preserve"> Інспекції</w:t>
            </w:r>
            <w:r w:rsidRPr="00C62335">
              <w:rPr>
                <w:color w:val="333333"/>
              </w:rPr>
              <w:t xml:space="preserve">, а також за дорученням </w:t>
            </w:r>
            <w:r>
              <w:rPr>
                <w:color w:val="333333"/>
              </w:rPr>
              <w:t xml:space="preserve">начальника інспекції </w:t>
            </w:r>
            <w:r w:rsidRPr="00C62335">
              <w:rPr>
                <w:color w:val="333333"/>
              </w:rPr>
              <w:t>розглядає звернення громадян, звернення та запити народних депутатів України;</w:t>
            </w:r>
          </w:p>
          <w:p w:rsidR="00224DB6" w:rsidRPr="00224DB6" w:rsidRDefault="00224DB6" w:rsidP="00E46FF3">
            <w:pPr>
              <w:pStyle w:val="1"/>
              <w:shd w:val="clear" w:color="auto" w:fill="auto"/>
              <w:tabs>
                <w:tab w:val="left" w:pos="343"/>
              </w:tabs>
              <w:spacing w:after="320"/>
              <w:ind w:left="1984" w:firstLine="0"/>
              <w:jc w:val="both"/>
              <w:rPr>
                <w:noProof/>
                <w:sz w:val="24"/>
                <w:szCs w:val="24"/>
              </w:rPr>
            </w:pP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9170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6300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A7AF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 xml:space="preserve">, та надає згоду на проходження перевірки та на оприлюднення </w:t>
            </w:r>
            <w:r w:rsidRPr="00B461E5">
              <w:rPr>
                <w:color w:val="000000"/>
              </w:rPr>
              <w:lastRenderedPageBreak/>
              <w:t>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0B5294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A44023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0B5294">
              <w:rPr>
                <w:b/>
                <w:noProof/>
                <w:lang w:eastAsia="ru-RU"/>
              </w:rPr>
              <w:t>10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A44023">
              <w:rPr>
                <w:b/>
                <w:noProof/>
                <w:lang w:eastAsia="ru-RU"/>
              </w:rPr>
              <w:t>9</w:t>
            </w:r>
            <w:r w:rsidR="0046316B">
              <w:rPr>
                <w:b/>
                <w:noProof/>
                <w:lang w:eastAsia="ru-RU"/>
              </w:rPr>
              <w:t>.2020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F151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4F1514">
              <w:rPr>
                <w:noProof/>
                <w:lang w:val="ru-RU" w:eastAsia="ru-RU"/>
              </w:rPr>
              <w:t>добору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23786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C54DD7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673932">
              <w:rPr>
                <w:rStyle w:val="rvts0"/>
                <w:noProof/>
                <w:lang w:val="ru-RU" w:eastAsia="ru-RU"/>
              </w:rPr>
              <w:t>магістр</w:t>
            </w:r>
            <w:r w:rsidR="008457B7">
              <w:rPr>
                <w:rStyle w:val="rvts0"/>
                <w:noProof/>
                <w:lang w:val="ru-RU" w:eastAsia="ru-RU"/>
              </w:rPr>
              <w:t xml:space="preserve">, </w:t>
            </w:r>
            <w:r w:rsidR="00C54DD7">
              <w:rPr>
                <w:rStyle w:val="rvts0"/>
                <w:noProof/>
                <w:lang w:val="ru-RU" w:eastAsia="ru-RU"/>
              </w:rPr>
              <w:t xml:space="preserve">галузь знань </w:t>
            </w:r>
            <w:r w:rsidR="008457B7">
              <w:rPr>
                <w:rStyle w:val="rvts0"/>
                <w:noProof/>
                <w:lang w:val="ru-RU" w:eastAsia="ru-RU"/>
              </w:rPr>
              <w:t xml:space="preserve"> «Правознавство»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AD7959" w:rsidP="007B693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7B6939">
              <w:rPr>
                <w:shd w:val="clear" w:color="auto" w:fill="FFFFFF"/>
              </w:rPr>
              <w:t xml:space="preserve">двох </w:t>
            </w:r>
            <w:r>
              <w:rPr>
                <w:shd w:val="clear" w:color="auto" w:fill="FFFFFF"/>
              </w:rPr>
              <w:t xml:space="preserve"> рок</w:t>
            </w:r>
            <w:r w:rsidR="007B6939">
              <w:rPr>
                <w:shd w:val="clear" w:color="auto" w:fill="FFFFFF"/>
              </w:rPr>
              <w:t>ів</w:t>
            </w:r>
          </w:p>
        </w:tc>
      </w:tr>
      <w:tr w:rsidR="001616F4" w:rsidRPr="003B3D10" w:rsidTr="00006719">
        <w:tc>
          <w:tcPr>
            <w:tcW w:w="572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16FA8"/>
    <w:rsid w:val="00030DBB"/>
    <w:rsid w:val="00032D47"/>
    <w:rsid w:val="0003552B"/>
    <w:rsid w:val="00043AFC"/>
    <w:rsid w:val="00062D1A"/>
    <w:rsid w:val="00066B4C"/>
    <w:rsid w:val="00072152"/>
    <w:rsid w:val="00081C96"/>
    <w:rsid w:val="00091745"/>
    <w:rsid w:val="000A0DDA"/>
    <w:rsid w:val="000A24C5"/>
    <w:rsid w:val="000A7996"/>
    <w:rsid w:val="000B3656"/>
    <w:rsid w:val="000B5294"/>
    <w:rsid w:val="000B7020"/>
    <w:rsid w:val="000D529B"/>
    <w:rsid w:val="000D62F8"/>
    <w:rsid w:val="000F7FAC"/>
    <w:rsid w:val="00102E74"/>
    <w:rsid w:val="00120833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B1F3D"/>
    <w:rsid w:val="001B5009"/>
    <w:rsid w:val="001C32D5"/>
    <w:rsid w:val="001D0142"/>
    <w:rsid w:val="001D1EE1"/>
    <w:rsid w:val="001D72EE"/>
    <w:rsid w:val="001F2959"/>
    <w:rsid w:val="00203972"/>
    <w:rsid w:val="00224DB6"/>
    <w:rsid w:val="00224FCD"/>
    <w:rsid w:val="0023786D"/>
    <w:rsid w:val="00250E4F"/>
    <w:rsid w:val="002775C6"/>
    <w:rsid w:val="00286764"/>
    <w:rsid w:val="002A2B58"/>
    <w:rsid w:val="002A4A40"/>
    <w:rsid w:val="002B4063"/>
    <w:rsid w:val="002B5320"/>
    <w:rsid w:val="002B54E2"/>
    <w:rsid w:val="002C5535"/>
    <w:rsid w:val="002C7ECC"/>
    <w:rsid w:val="0030314B"/>
    <w:rsid w:val="00305FEF"/>
    <w:rsid w:val="0033525E"/>
    <w:rsid w:val="00340B56"/>
    <w:rsid w:val="003439E5"/>
    <w:rsid w:val="00377CFF"/>
    <w:rsid w:val="00380396"/>
    <w:rsid w:val="00383608"/>
    <w:rsid w:val="00391852"/>
    <w:rsid w:val="003A3C75"/>
    <w:rsid w:val="003B3D10"/>
    <w:rsid w:val="003C67DB"/>
    <w:rsid w:val="003D0B9D"/>
    <w:rsid w:val="003D3C0E"/>
    <w:rsid w:val="0041334B"/>
    <w:rsid w:val="00431EAC"/>
    <w:rsid w:val="004365E1"/>
    <w:rsid w:val="0045215C"/>
    <w:rsid w:val="0046316B"/>
    <w:rsid w:val="004642F1"/>
    <w:rsid w:val="00470597"/>
    <w:rsid w:val="0047214C"/>
    <w:rsid w:val="004735F7"/>
    <w:rsid w:val="004844EF"/>
    <w:rsid w:val="00497007"/>
    <w:rsid w:val="004A7AF2"/>
    <w:rsid w:val="004C1F89"/>
    <w:rsid w:val="004D3D17"/>
    <w:rsid w:val="004D771E"/>
    <w:rsid w:val="004E07FD"/>
    <w:rsid w:val="004F0694"/>
    <w:rsid w:val="004F0A84"/>
    <w:rsid w:val="004F1514"/>
    <w:rsid w:val="00506698"/>
    <w:rsid w:val="00512702"/>
    <w:rsid w:val="0051775B"/>
    <w:rsid w:val="00531597"/>
    <w:rsid w:val="00531B03"/>
    <w:rsid w:val="005457C3"/>
    <w:rsid w:val="00566BAC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22046"/>
    <w:rsid w:val="006223E1"/>
    <w:rsid w:val="00626356"/>
    <w:rsid w:val="00630016"/>
    <w:rsid w:val="00636BF5"/>
    <w:rsid w:val="00643529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3932"/>
    <w:rsid w:val="00677721"/>
    <w:rsid w:val="00681164"/>
    <w:rsid w:val="00685408"/>
    <w:rsid w:val="006903A2"/>
    <w:rsid w:val="00691705"/>
    <w:rsid w:val="006A1B76"/>
    <w:rsid w:val="006B52BC"/>
    <w:rsid w:val="006B56CA"/>
    <w:rsid w:val="006C3E8D"/>
    <w:rsid w:val="006C7323"/>
    <w:rsid w:val="006E401F"/>
    <w:rsid w:val="007042FD"/>
    <w:rsid w:val="00704D9D"/>
    <w:rsid w:val="00711571"/>
    <w:rsid w:val="0071510D"/>
    <w:rsid w:val="00715AF9"/>
    <w:rsid w:val="0074081C"/>
    <w:rsid w:val="00744445"/>
    <w:rsid w:val="007444C3"/>
    <w:rsid w:val="0074540A"/>
    <w:rsid w:val="007555DE"/>
    <w:rsid w:val="007640A1"/>
    <w:rsid w:val="00767E68"/>
    <w:rsid w:val="00770AEF"/>
    <w:rsid w:val="00790A24"/>
    <w:rsid w:val="00791B2A"/>
    <w:rsid w:val="007A7DD7"/>
    <w:rsid w:val="007B1DEC"/>
    <w:rsid w:val="007B6939"/>
    <w:rsid w:val="007C0160"/>
    <w:rsid w:val="007D7376"/>
    <w:rsid w:val="007D76E7"/>
    <w:rsid w:val="007E3A1E"/>
    <w:rsid w:val="007F33A5"/>
    <w:rsid w:val="00806486"/>
    <w:rsid w:val="00816D5E"/>
    <w:rsid w:val="00824DEF"/>
    <w:rsid w:val="00826533"/>
    <w:rsid w:val="0083141F"/>
    <w:rsid w:val="008338B3"/>
    <w:rsid w:val="0083492A"/>
    <w:rsid w:val="008457B7"/>
    <w:rsid w:val="0085187A"/>
    <w:rsid w:val="00870BCF"/>
    <w:rsid w:val="00881270"/>
    <w:rsid w:val="00890401"/>
    <w:rsid w:val="00893301"/>
    <w:rsid w:val="008A1629"/>
    <w:rsid w:val="008A2134"/>
    <w:rsid w:val="008A47E0"/>
    <w:rsid w:val="008A5B24"/>
    <w:rsid w:val="008A70BE"/>
    <w:rsid w:val="008B465D"/>
    <w:rsid w:val="008B77CB"/>
    <w:rsid w:val="008C5D9D"/>
    <w:rsid w:val="008C6FDD"/>
    <w:rsid w:val="008E33CB"/>
    <w:rsid w:val="008E48E3"/>
    <w:rsid w:val="0090333D"/>
    <w:rsid w:val="009225AF"/>
    <w:rsid w:val="009368E7"/>
    <w:rsid w:val="009567BB"/>
    <w:rsid w:val="00957315"/>
    <w:rsid w:val="009821BD"/>
    <w:rsid w:val="00990755"/>
    <w:rsid w:val="0099214B"/>
    <w:rsid w:val="009949B2"/>
    <w:rsid w:val="009A3317"/>
    <w:rsid w:val="009B4BC8"/>
    <w:rsid w:val="009B6977"/>
    <w:rsid w:val="009C08E8"/>
    <w:rsid w:val="009D3DFB"/>
    <w:rsid w:val="009E043D"/>
    <w:rsid w:val="009F34C4"/>
    <w:rsid w:val="00A211F2"/>
    <w:rsid w:val="00A26B23"/>
    <w:rsid w:val="00A44023"/>
    <w:rsid w:val="00A470E1"/>
    <w:rsid w:val="00A5427B"/>
    <w:rsid w:val="00A544E4"/>
    <w:rsid w:val="00A56B37"/>
    <w:rsid w:val="00A73E02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C4540"/>
    <w:rsid w:val="00AD7959"/>
    <w:rsid w:val="00AE5B58"/>
    <w:rsid w:val="00B06639"/>
    <w:rsid w:val="00B11804"/>
    <w:rsid w:val="00B262BD"/>
    <w:rsid w:val="00B32055"/>
    <w:rsid w:val="00B40BC3"/>
    <w:rsid w:val="00B43E94"/>
    <w:rsid w:val="00B44A49"/>
    <w:rsid w:val="00B461E5"/>
    <w:rsid w:val="00B475FF"/>
    <w:rsid w:val="00B506E7"/>
    <w:rsid w:val="00B53D8F"/>
    <w:rsid w:val="00B55A24"/>
    <w:rsid w:val="00B64A52"/>
    <w:rsid w:val="00B73605"/>
    <w:rsid w:val="00B76F9C"/>
    <w:rsid w:val="00B8103D"/>
    <w:rsid w:val="00B9323E"/>
    <w:rsid w:val="00BA53E8"/>
    <w:rsid w:val="00BE7D4E"/>
    <w:rsid w:val="00BF7B2F"/>
    <w:rsid w:val="00BF7E35"/>
    <w:rsid w:val="00C05156"/>
    <w:rsid w:val="00C345A2"/>
    <w:rsid w:val="00C36F8B"/>
    <w:rsid w:val="00C4424B"/>
    <w:rsid w:val="00C44465"/>
    <w:rsid w:val="00C45E0C"/>
    <w:rsid w:val="00C54DD7"/>
    <w:rsid w:val="00C67A08"/>
    <w:rsid w:val="00C7221C"/>
    <w:rsid w:val="00C75CFA"/>
    <w:rsid w:val="00C936DC"/>
    <w:rsid w:val="00C94222"/>
    <w:rsid w:val="00C96551"/>
    <w:rsid w:val="00CA431B"/>
    <w:rsid w:val="00CA5FE5"/>
    <w:rsid w:val="00CB1CF7"/>
    <w:rsid w:val="00CB42FA"/>
    <w:rsid w:val="00CB561F"/>
    <w:rsid w:val="00CD2C8A"/>
    <w:rsid w:val="00CD4EE4"/>
    <w:rsid w:val="00CD5CDE"/>
    <w:rsid w:val="00CD60BE"/>
    <w:rsid w:val="00CE7E55"/>
    <w:rsid w:val="00CF2234"/>
    <w:rsid w:val="00CF4989"/>
    <w:rsid w:val="00D168CB"/>
    <w:rsid w:val="00D1744E"/>
    <w:rsid w:val="00D277B5"/>
    <w:rsid w:val="00D314AD"/>
    <w:rsid w:val="00D576C9"/>
    <w:rsid w:val="00D61ECF"/>
    <w:rsid w:val="00D6475D"/>
    <w:rsid w:val="00D65728"/>
    <w:rsid w:val="00D66AD3"/>
    <w:rsid w:val="00D74BD8"/>
    <w:rsid w:val="00DA338B"/>
    <w:rsid w:val="00DA6CA0"/>
    <w:rsid w:val="00DB22DD"/>
    <w:rsid w:val="00DB2F6A"/>
    <w:rsid w:val="00DC22B4"/>
    <w:rsid w:val="00DC3302"/>
    <w:rsid w:val="00DC77CE"/>
    <w:rsid w:val="00DD24E9"/>
    <w:rsid w:val="00DD365E"/>
    <w:rsid w:val="00DF1E05"/>
    <w:rsid w:val="00DF4FBD"/>
    <w:rsid w:val="00E00BC3"/>
    <w:rsid w:val="00E02B10"/>
    <w:rsid w:val="00E15871"/>
    <w:rsid w:val="00E17AA4"/>
    <w:rsid w:val="00E17F16"/>
    <w:rsid w:val="00E2349E"/>
    <w:rsid w:val="00E23E26"/>
    <w:rsid w:val="00E3195E"/>
    <w:rsid w:val="00E34DE3"/>
    <w:rsid w:val="00E36C70"/>
    <w:rsid w:val="00E426BD"/>
    <w:rsid w:val="00E46DDE"/>
    <w:rsid w:val="00E46FF3"/>
    <w:rsid w:val="00E609A9"/>
    <w:rsid w:val="00E63A89"/>
    <w:rsid w:val="00E80CF3"/>
    <w:rsid w:val="00E83E02"/>
    <w:rsid w:val="00EA0EE7"/>
    <w:rsid w:val="00EA1291"/>
    <w:rsid w:val="00EC5F95"/>
    <w:rsid w:val="00EE3447"/>
    <w:rsid w:val="00EF018E"/>
    <w:rsid w:val="00F02574"/>
    <w:rsid w:val="00F10AB5"/>
    <w:rsid w:val="00F13EC8"/>
    <w:rsid w:val="00F1570C"/>
    <w:rsid w:val="00F26FD4"/>
    <w:rsid w:val="00F35F25"/>
    <w:rsid w:val="00F36BA3"/>
    <w:rsid w:val="00F448A4"/>
    <w:rsid w:val="00F45577"/>
    <w:rsid w:val="00F53FAA"/>
    <w:rsid w:val="00F65F02"/>
    <w:rsid w:val="00F71BF6"/>
    <w:rsid w:val="00F76888"/>
    <w:rsid w:val="00F82A7F"/>
    <w:rsid w:val="00FA09A9"/>
    <w:rsid w:val="00FA7C3A"/>
    <w:rsid w:val="00FB5270"/>
    <w:rsid w:val="00FC1331"/>
    <w:rsid w:val="00FD24EA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1731-FC54-4F84-935D-93B170E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674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69</cp:revision>
  <cp:lastPrinted>2020-09-07T12:40:00Z</cp:lastPrinted>
  <dcterms:created xsi:type="dcterms:W3CDTF">2019-04-18T12:01:00Z</dcterms:created>
  <dcterms:modified xsi:type="dcterms:W3CDTF">2020-09-08T06:30:00Z</dcterms:modified>
</cp:coreProperties>
</file>